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BD6" w:rsidRDefault="009A40C5">
      <w:r>
        <w:rPr>
          <w:color w:val="auto"/>
          <w:kern w:val="0"/>
          <w:sz w:val="24"/>
          <w:szCs w:val="24"/>
        </w:rPr>
        <w:pict>
          <v:rect id="_x0000_s1026" style="position:absolute;margin-left:17pt;margin-top:17pt;width:391.2pt;height:566.95pt;z-index:251658240;mso-wrap-distance-left:2.88pt;mso-wrap-distance-top:2.88pt;mso-wrap-distance-right:2.88pt;mso-wrap-distance-bottom:2.88pt" filled="f" strokecolor="black [0]" strokeweight=".25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pt;margin-top:17pt;width:391.2pt;height:130.4pt;z-index:25165824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9A40C5" w:rsidRDefault="009A40C5" w:rsidP="009A40C5">
                  <w:pPr>
                    <w:widowControl w:val="0"/>
                    <w:jc w:val="center"/>
                    <w:rPr>
                      <w:rFonts w:ascii="Perpetua Titling MT" w:hAnsi="Perpetua Titling MT"/>
                      <w:b/>
                      <w:bCs/>
                      <w:iCs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Perpetua Titling MT" w:hAnsi="Perpetua Titling MT"/>
                      <w:b/>
                      <w:bCs/>
                      <w:iCs/>
                      <w:sz w:val="28"/>
                      <w:szCs w:val="28"/>
                      <w:lang w:val="en-GB"/>
                    </w:rPr>
                    <w:t xml:space="preserve">Neolithic </w:t>
                  </w:r>
                  <w:r>
                    <w:rPr>
                      <w:rFonts w:ascii="Perpetua Titling MT" w:hAnsi="Perpetua Titling MT"/>
                      <w:b/>
                      <w:bCs/>
                      <w:iCs/>
                      <w:sz w:val="24"/>
                      <w:szCs w:val="24"/>
                      <w:lang w:val="en-GB"/>
                    </w:rPr>
                    <w:t>and</w:t>
                  </w:r>
                  <w:r>
                    <w:rPr>
                      <w:rFonts w:ascii="Perpetua Titling MT" w:hAnsi="Perpetua Titling MT"/>
                      <w:b/>
                      <w:bCs/>
                      <w:iCs/>
                      <w:sz w:val="28"/>
                      <w:szCs w:val="28"/>
                      <w:lang w:val="en-GB"/>
                    </w:rPr>
                    <w:t xml:space="preserve"> Early Historic settlement </w:t>
                  </w:r>
                  <w:r>
                    <w:rPr>
                      <w:rFonts w:ascii="Perpetua Titling MT" w:hAnsi="Perpetua Titling MT"/>
                      <w:b/>
                      <w:bCs/>
                      <w:iCs/>
                      <w:sz w:val="24"/>
                      <w:szCs w:val="24"/>
                      <w:lang w:val="en-GB"/>
                    </w:rPr>
                    <w:t xml:space="preserve">in </w:t>
                  </w:r>
                  <w:r>
                    <w:rPr>
                      <w:rFonts w:ascii="Perpetua Titling MT" w:hAnsi="Perpetua Titling MT"/>
                      <w:b/>
                      <w:bCs/>
                      <w:iCs/>
                      <w:sz w:val="28"/>
                      <w:szCs w:val="28"/>
                      <w:lang w:val="en-GB"/>
                    </w:rPr>
                    <w:t xml:space="preserve">North Northumberland:  </w:t>
                  </w:r>
                </w:p>
                <w:p w:rsidR="009A40C5" w:rsidRDefault="009A40C5" w:rsidP="009A40C5">
                  <w:pPr>
                    <w:widowControl w:val="0"/>
                    <w:jc w:val="center"/>
                    <w:rPr>
                      <w:rFonts w:ascii="Bodoni MT" w:hAnsi="Bodoni MT"/>
                      <w:iCs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Perpetua Titling MT" w:hAnsi="Perpetua Titling MT"/>
                      <w:iCs/>
                      <w:sz w:val="24"/>
                      <w:szCs w:val="24"/>
                      <w:lang w:val="en-GB"/>
                    </w:rPr>
                    <w:t>Excavations at Thirlings¹ and Cheviot Quarry²</w:t>
                  </w:r>
                </w:p>
                <w:p w:rsidR="009A40C5" w:rsidRDefault="009A40C5" w:rsidP="009A40C5">
                  <w:pPr>
                    <w:widowControl w:val="0"/>
                    <w:jc w:val="center"/>
                    <w:rPr>
                      <w:rFonts w:ascii="Bodoni MT" w:hAnsi="Bodoni MT"/>
                      <w:iCs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Bodoni MT" w:hAnsi="Bodoni MT"/>
                      <w:iCs/>
                      <w:sz w:val="22"/>
                      <w:szCs w:val="22"/>
                      <w:lang w:val="en-GB"/>
                    </w:rPr>
                    <w:t xml:space="preserve">By </w:t>
                  </w:r>
                </w:p>
                <w:p w:rsidR="009A40C5" w:rsidRDefault="009A40C5" w:rsidP="009A40C5">
                  <w:pPr>
                    <w:pStyle w:val="Byline"/>
                    <w:jc w:val="center"/>
                    <w:rPr>
                      <w:rFonts w:ascii="Bodoni MT" w:hAnsi="Bodoni MT"/>
                      <w:iCs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Bodoni MT" w:hAnsi="Bodoni MT"/>
                      <w:iCs/>
                      <w:sz w:val="22"/>
                      <w:szCs w:val="22"/>
                      <w:lang w:val="en-GB"/>
                    </w:rPr>
                    <w:t xml:space="preserve">                   ¹</w:t>
                  </w:r>
                  <w:r>
                    <w:rPr>
                      <w:rFonts w:ascii="Bodoni MT" w:hAnsi="Bodoni MT"/>
                      <w:sz w:val="22"/>
                      <w:szCs w:val="22"/>
                      <w:lang w:val="en-GB"/>
                    </w:rPr>
                    <w:t xml:space="preserve">Roger </w:t>
                  </w:r>
                  <w:proofErr w:type="spellStart"/>
                  <w:r>
                    <w:rPr>
                      <w:rFonts w:ascii="Bodoni MT" w:hAnsi="Bodoni MT"/>
                      <w:sz w:val="22"/>
                      <w:szCs w:val="22"/>
                      <w:lang w:val="en-GB"/>
                    </w:rPr>
                    <w:t>Miket</w:t>
                  </w:r>
                  <w:proofErr w:type="spellEnd"/>
                  <w:r>
                    <w:rPr>
                      <w:rFonts w:ascii="Bodoni MT" w:hAnsi="Bodoni MT"/>
                      <w:sz w:val="22"/>
                      <w:szCs w:val="22"/>
                      <w:lang w:val="en-GB"/>
                    </w:rPr>
                    <w:t xml:space="preserve"> and Benjamin Edwards, with </w:t>
                  </w:r>
                  <w:proofErr w:type="spellStart"/>
                  <w:r>
                    <w:rPr>
                      <w:rFonts w:ascii="Bodoni MT" w:hAnsi="Bodoni MT"/>
                      <w:sz w:val="22"/>
                      <w:szCs w:val="22"/>
                      <w:lang w:val="en-GB"/>
                    </w:rPr>
                    <w:t>Colm</w:t>
                  </w:r>
                  <w:proofErr w:type="spellEnd"/>
                  <w:r>
                    <w:rPr>
                      <w:rFonts w:ascii="Bodoni MT" w:hAnsi="Bodoni MT"/>
                      <w:sz w:val="22"/>
                      <w:szCs w:val="22"/>
                      <w:lang w:val="en-GB"/>
                    </w:rPr>
                    <w:t xml:space="preserve"> O’Brien </w:t>
                  </w:r>
                  <w:r>
                    <w:rPr>
                      <w:rFonts w:ascii="Bodoni MT" w:hAnsi="Bodoni MT"/>
                      <w:sz w:val="22"/>
                      <w:szCs w:val="22"/>
                      <w:lang w:val="en-GB"/>
                    </w:rPr>
                    <w:tab/>
                  </w:r>
                  <w:r>
                    <w:rPr>
                      <w:rFonts w:ascii="Bodoni MT" w:hAnsi="Bodoni MT"/>
                      <w:sz w:val="20"/>
                      <w:szCs w:val="20"/>
                      <w:lang w:val="en-GB"/>
                    </w:rPr>
                    <w:tab/>
                  </w:r>
                  <w:r>
                    <w:rPr>
                      <w:rFonts w:ascii="Bodoni MT" w:hAnsi="Bodoni MT"/>
                      <w:sz w:val="20"/>
                      <w:szCs w:val="20"/>
                      <w:lang w:val="en-GB"/>
                    </w:rPr>
                    <w:tab/>
                  </w:r>
                  <w:r>
                    <w:rPr>
                      <w:rFonts w:ascii="Bodoni MT" w:hAnsi="Bodoni MT"/>
                      <w:sz w:val="20"/>
                      <w:szCs w:val="20"/>
                      <w:lang w:val="en-GB"/>
                    </w:rPr>
                    <w:tab/>
                  </w:r>
                  <w:r>
                    <w:rPr>
                      <w:rFonts w:ascii="Bodoni MT" w:hAnsi="Bodoni MT"/>
                      <w:i/>
                      <w:iCs/>
                      <w:sz w:val="20"/>
                      <w:szCs w:val="20"/>
                      <w:lang w:val="en-GB"/>
                    </w:rPr>
                    <w:t xml:space="preserve">With contributions from W. Derek Hamilton, Peter D. Marshall, Christopher </w:t>
                  </w:r>
                  <w:proofErr w:type="spellStart"/>
                  <w:r>
                    <w:rPr>
                      <w:rFonts w:ascii="Bodoni MT" w:hAnsi="Bodoni MT"/>
                      <w:i/>
                      <w:iCs/>
                      <w:sz w:val="20"/>
                      <w:szCs w:val="20"/>
                      <w:lang w:val="en-GB"/>
                    </w:rPr>
                    <w:t>Bronk</w:t>
                  </w:r>
                  <w:proofErr w:type="spellEnd"/>
                  <w:r>
                    <w:rPr>
                      <w:rFonts w:ascii="Bodoni MT" w:hAnsi="Bodoni MT"/>
                      <w:i/>
                      <w:iCs/>
                      <w:sz w:val="20"/>
                      <w:szCs w:val="20"/>
                      <w:lang w:val="en-GB"/>
                    </w:rPr>
                    <w:t xml:space="preserve"> Ramsey, </w:t>
                  </w:r>
                  <w:proofErr w:type="spellStart"/>
                  <w:r>
                    <w:rPr>
                      <w:rFonts w:ascii="Bodoni MT" w:hAnsi="Bodoni MT"/>
                      <w:i/>
                      <w:iCs/>
                      <w:sz w:val="20"/>
                      <w:szCs w:val="20"/>
                      <w:lang w:val="en-GB"/>
                    </w:rPr>
                    <w:t>Marijke</w:t>
                  </w:r>
                  <w:proofErr w:type="spellEnd"/>
                  <w:r>
                    <w:rPr>
                      <w:rFonts w:ascii="Bodoni MT" w:hAnsi="Bodoni MT"/>
                      <w:i/>
                      <w:iCs/>
                      <w:sz w:val="20"/>
                      <w:szCs w:val="20"/>
                      <w:lang w:val="en-GB"/>
                    </w:rPr>
                    <w:t xml:space="preserve"> van </w:t>
                  </w:r>
                  <w:proofErr w:type="spellStart"/>
                  <w:r>
                    <w:rPr>
                      <w:rFonts w:ascii="Bodoni MT" w:hAnsi="Bodoni MT"/>
                      <w:i/>
                      <w:iCs/>
                      <w:sz w:val="20"/>
                      <w:szCs w:val="20"/>
                      <w:lang w:val="en-GB"/>
                    </w:rPr>
                    <w:t>der</w:t>
                  </w:r>
                  <w:proofErr w:type="spellEnd"/>
                  <w:r>
                    <w:rPr>
                      <w:rFonts w:ascii="Bodoni MT" w:hAnsi="Bodoni MT"/>
                      <w:i/>
                      <w:i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Bodoni MT" w:hAnsi="Bodoni MT"/>
                      <w:i/>
                      <w:iCs/>
                      <w:sz w:val="20"/>
                      <w:szCs w:val="20"/>
                      <w:lang w:val="en-GB"/>
                    </w:rPr>
                    <w:t>Veen</w:t>
                  </w:r>
                  <w:proofErr w:type="spellEnd"/>
                  <w:r>
                    <w:rPr>
                      <w:rFonts w:ascii="Bodoni MT" w:hAnsi="Bodoni MT"/>
                      <w:i/>
                      <w:iCs/>
                      <w:sz w:val="20"/>
                      <w:szCs w:val="20"/>
                      <w:lang w:val="en-GB"/>
                    </w:rPr>
                    <w:t xml:space="preserve">, Adam Welfare and Joan </w:t>
                  </w:r>
                  <w:proofErr w:type="spellStart"/>
                  <w:r>
                    <w:rPr>
                      <w:rFonts w:ascii="Bodoni MT" w:hAnsi="Bodoni MT"/>
                      <w:i/>
                      <w:iCs/>
                      <w:sz w:val="20"/>
                      <w:szCs w:val="20"/>
                      <w:lang w:val="en-GB"/>
                    </w:rPr>
                    <w:t>Weyman</w:t>
                  </w:r>
                  <w:proofErr w:type="spellEnd"/>
                </w:p>
                <w:p w:rsidR="009A40C5" w:rsidRDefault="009A40C5" w:rsidP="009A40C5">
                  <w:pPr>
                    <w:pStyle w:val="BodyText"/>
                    <w:spacing w:after="0"/>
                    <w:jc w:val="center"/>
                    <w:rPr>
                      <w:rFonts w:ascii="Bodoni MT" w:hAnsi="Bodoni MT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Bodoni MT" w:hAnsi="Bodoni MT"/>
                      <w:sz w:val="22"/>
                      <w:szCs w:val="22"/>
                      <w:lang w:val="en-GB"/>
                    </w:rPr>
                    <w:t xml:space="preserve">                            ²Ben Johnson and Clive Waddington  </w:t>
                  </w:r>
                  <w:r>
                    <w:rPr>
                      <w:rFonts w:ascii="Bodoni MT" w:hAnsi="Bodoni MT"/>
                      <w:sz w:val="22"/>
                      <w:szCs w:val="22"/>
                      <w:lang w:val="en-GB"/>
                    </w:rPr>
                    <w:tab/>
                  </w:r>
                  <w:r>
                    <w:rPr>
                      <w:rFonts w:ascii="Bodoni MT" w:hAnsi="Bodoni MT"/>
                      <w:sz w:val="20"/>
                      <w:szCs w:val="20"/>
                      <w:lang w:val="en-GB"/>
                    </w:rPr>
                    <w:tab/>
                  </w:r>
                  <w:r>
                    <w:rPr>
                      <w:rFonts w:ascii="Bodoni MT" w:hAnsi="Bodoni MT"/>
                      <w:sz w:val="20"/>
                      <w:szCs w:val="20"/>
                      <w:lang w:val="en-GB"/>
                    </w:rPr>
                    <w:tab/>
                  </w:r>
                  <w:r>
                    <w:rPr>
                      <w:rFonts w:ascii="Bodoni MT" w:hAnsi="Bodoni MT"/>
                      <w:sz w:val="20"/>
                      <w:szCs w:val="20"/>
                      <w:lang w:val="en-GB"/>
                    </w:rPr>
                    <w:tab/>
                  </w:r>
                  <w:r>
                    <w:rPr>
                      <w:rFonts w:ascii="Bodoni MT" w:hAnsi="Bodoni MT"/>
                      <w:sz w:val="20"/>
                      <w:szCs w:val="20"/>
                      <w:lang w:val="en-GB"/>
                    </w:rPr>
                    <w:tab/>
                  </w:r>
                </w:p>
                <w:p w:rsidR="009A40C5" w:rsidRDefault="009A40C5" w:rsidP="009A40C5">
                  <w:pPr>
                    <w:pStyle w:val="BodyText"/>
                    <w:spacing w:after="0"/>
                    <w:jc w:val="center"/>
                    <w:rPr>
                      <w:rFonts w:ascii="Bodoni MT" w:hAnsi="Bodoni MT"/>
                      <w:i/>
                      <w:i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Bodoni MT" w:hAnsi="Bodoni MT"/>
                      <w:i/>
                      <w:iCs/>
                      <w:sz w:val="20"/>
                      <w:szCs w:val="20"/>
                      <w:lang w:val="en-GB"/>
                    </w:rPr>
                    <w:t>With contributions from Phil Clegg, Derek Hamilton and Ben Stern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28" type="#_x0000_t202" style="position:absolute;margin-left:17pt;margin-top:150.25pt;width:382.7pt;height:39.7pt;z-index:25165824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9A40C5" w:rsidRDefault="009A40C5" w:rsidP="009A40C5">
                  <w:pPr>
                    <w:widowControl w:val="0"/>
                    <w:rPr>
                      <w:sz w:val="18"/>
                      <w:szCs w:val="18"/>
                      <w:lang w:val="en-GB"/>
                    </w:rPr>
                  </w:pPr>
                  <w:proofErr w:type="gramStart"/>
                  <w:r>
                    <w:rPr>
                      <w:sz w:val="18"/>
                      <w:szCs w:val="18"/>
                      <w:lang w:val="en-GB"/>
                    </w:rPr>
                    <w:t xml:space="preserve">Paperback, laminated, 245mm x 172mm. 268pp numerous </w:t>
                  </w:r>
                  <w:proofErr w:type="spellStart"/>
                  <w:r>
                    <w:rPr>
                      <w:sz w:val="18"/>
                      <w:szCs w:val="18"/>
                      <w:lang w:val="en-GB"/>
                    </w:rPr>
                    <w:t>b&amp;w</w:t>
                  </w:r>
                  <w:proofErr w:type="spellEnd"/>
                  <w:r>
                    <w:rPr>
                      <w:sz w:val="18"/>
                      <w:szCs w:val="18"/>
                      <w:lang w:val="en-GB"/>
                    </w:rPr>
                    <w:t xml:space="preserve"> &amp; colour photographs and line </w:t>
                  </w:r>
                  <w:proofErr w:type="spellStart"/>
                  <w:r>
                    <w:rPr>
                      <w:sz w:val="18"/>
                      <w:szCs w:val="18"/>
                      <w:lang w:val="en-GB"/>
                    </w:rPr>
                    <w:t>illns</w:t>
                  </w:r>
                  <w:proofErr w:type="spellEnd"/>
                  <w:r>
                    <w:rPr>
                      <w:sz w:val="18"/>
                      <w:szCs w:val="18"/>
                      <w:lang w:val="en-GB"/>
                    </w:rPr>
                    <w:t>.</w:t>
                  </w:r>
                  <w:proofErr w:type="gramEnd"/>
                  <w:r>
                    <w:rPr>
                      <w:sz w:val="18"/>
                      <w:szCs w:val="18"/>
                      <w:lang w:val="en-GB"/>
                    </w:rPr>
                    <w:t xml:space="preserve"> </w:t>
                  </w:r>
                </w:p>
                <w:p w:rsidR="009A40C5" w:rsidRDefault="009A40C5" w:rsidP="009A40C5">
                  <w:pPr>
                    <w:widowControl w:val="0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8"/>
                      <w:szCs w:val="18"/>
                      <w:lang w:val="en-GB"/>
                    </w:rPr>
                    <w:t xml:space="preserve">ISBN 978 0 903986 56 </w:t>
                  </w:r>
                  <w:proofErr w:type="gramStart"/>
                  <w:r>
                    <w:rPr>
                      <w:sz w:val="18"/>
                      <w:szCs w:val="18"/>
                      <w:lang w:val="en-GB"/>
                    </w:rPr>
                    <w:t>4  £</w:t>
                  </w:r>
                  <w:proofErr w:type="gramEnd"/>
                  <w:r>
                    <w:rPr>
                      <w:sz w:val="18"/>
                      <w:szCs w:val="18"/>
                      <w:lang w:val="en-GB"/>
                    </w:rPr>
                    <w:t xml:space="preserve">12 + £1.30 P&amp;P.    </w:t>
                  </w:r>
                  <w:r>
                    <w:rPr>
                      <w:sz w:val="16"/>
                      <w:szCs w:val="16"/>
                      <w:lang w:val="en-GB"/>
                    </w:rPr>
                    <w:t>Bound offprint from the Archaeological Journal 165v (2008), pp.1-265</w:t>
                  </w:r>
                  <w:proofErr w:type="gramStart"/>
                  <w:r>
                    <w:rPr>
                      <w:sz w:val="16"/>
                      <w:szCs w:val="16"/>
                      <w:lang w:val="en-GB"/>
                    </w:rPr>
                    <w:t>.</w:t>
                  </w:r>
                  <w:r>
                    <w:rPr>
                      <w:sz w:val="18"/>
                      <w:szCs w:val="18"/>
                      <w:lang w:val="en-GB"/>
                    </w:rPr>
                    <w:t>©</w:t>
                  </w:r>
                  <w:proofErr w:type="gramEnd"/>
                  <w:r>
                    <w:rPr>
                      <w:sz w:val="18"/>
                      <w:szCs w:val="18"/>
                      <w:lang w:val="en-GB"/>
                    </w:rPr>
                    <w:t xml:space="preserve"> Royal Archaeological Institute 2009.                </w:t>
                  </w:r>
                  <w:r>
                    <w:rPr>
                      <w:sz w:val="16"/>
                      <w:szCs w:val="16"/>
                      <w:lang w:val="en-GB"/>
                    </w:rPr>
                    <w:t xml:space="preserve">        </w:t>
                  </w:r>
                  <w:r>
                    <w:rPr>
                      <w:sz w:val="16"/>
                      <w:szCs w:val="16"/>
                      <w:lang w:val="en-GB"/>
                    </w:rPr>
                    <w:tab/>
                  </w:r>
                  <w:proofErr w:type="gramStart"/>
                  <w:r>
                    <w:rPr>
                      <w:b/>
                      <w:bCs/>
                      <w:sz w:val="16"/>
                      <w:szCs w:val="16"/>
                      <w:lang w:val="en-GB"/>
                    </w:rPr>
                    <w:t>( BIND</w:t>
                  </w:r>
                  <w:proofErr w:type="gramEnd"/>
                  <w:r>
                    <w:rPr>
                      <w:b/>
                      <w:bCs/>
                      <w:sz w:val="16"/>
                      <w:szCs w:val="16"/>
                      <w:lang w:val="en-GB"/>
                    </w:rPr>
                    <w:t xml:space="preserve"> LIMITED TO 150 COPIES )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29" type="#_x0000_t202" style="position:absolute;margin-left:25.5pt;margin-top:470.55pt;width:382.65pt;height:99.2pt;z-index:25165824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9A40C5" w:rsidRDefault="009A40C5" w:rsidP="009A40C5">
                  <w:pPr>
                    <w:widowControl w:val="0"/>
                    <w:rPr>
                      <w:sz w:val="14"/>
                      <w:szCs w:val="14"/>
                      <w:lang w:val="en-GB"/>
                    </w:rPr>
                  </w:pPr>
                  <w:r>
                    <w:rPr>
                      <w:b/>
                      <w:bCs/>
                      <w:sz w:val="14"/>
                      <w:szCs w:val="14"/>
                      <w:lang w:val="en-GB"/>
                    </w:rPr>
                    <w:t xml:space="preserve">(BIND LIMITED TO 150 COPIES)                              I WOULD LIKE TO ORDER   </w:t>
                  </w:r>
                </w:p>
                <w:p w:rsidR="009A40C5" w:rsidRDefault="009A40C5" w:rsidP="009A40C5">
                  <w:pPr>
                    <w:widowControl w:val="0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  <w:lang w:val="en-GB"/>
                    </w:rPr>
                    <w:t>…….</w:t>
                  </w:r>
                  <w:proofErr w:type="gramStart"/>
                  <w:r>
                    <w:rPr>
                      <w:sz w:val="16"/>
                      <w:szCs w:val="16"/>
                      <w:lang w:val="en-GB"/>
                    </w:rPr>
                    <w:t>copy(</w:t>
                  </w:r>
                  <w:proofErr w:type="spellStart"/>
                  <w:proofErr w:type="gramEnd"/>
                  <w:r>
                    <w:rPr>
                      <w:sz w:val="16"/>
                      <w:szCs w:val="16"/>
                      <w:lang w:val="en-GB"/>
                    </w:rPr>
                    <w:t>ies</w:t>
                  </w:r>
                  <w:proofErr w:type="spellEnd"/>
                  <w:r>
                    <w:rPr>
                      <w:sz w:val="16"/>
                      <w:szCs w:val="16"/>
                      <w:lang w:val="en-GB"/>
                    </w:rPr>
                    <w:t xml:space="preserve">) of </w:t>
                  </w:r>
                  <w:r>
                    <w:rPr>
                      <w:i/>
                      <w:iCs/>
                      <w:sz w:val="16"/>
                      <w:szCs w:val="16"/>
                      <w:lang w:val="en-GB"/>
                    </w:rPr>
                    <w:t>‘Neolithic and Early Historic Settlement in North Northumberland …’</w:t>
                  </w:r>
                  <w:r>
                    <w:rPr>
                      <w:sz w:val="16"/>
                      <w:szCs w:val="16"/>
                      <w:lang w:val="en-GB"/>
                    </w:rPr>
                    <w:t xml:space="preserve"> £12.00 each (+ £1.30 P&amp;P)</w:t>
                  </w:r>
                </w:p>
                <w:p w:rsidR="009A40C5" w:rsidRDefault="009A40C5" w:rsidP="009A40C5">
                  <w:pPr>
                    <w:widowControl w:val="0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  <w:lang w:val="en-GB"/>
                    </w:rPr>
                    <w:t> </w:t>
                  </w:r>
                </w:p>
                <w:p w:rsidR="009A40C5" w:rsidRDefault="009A40C5" w:rsidP="009A40C5">
                  <w:pPr>
                    <w:widowControl w:val="0"/>
                    <w:rPr>
                      <w:sz w:val="16"/>
                      <w:szCs w:val="16"/>
                      <w:lang w:val="en-GB"/>
                    </w:rPr>
                  </w:pPr>
                  <w:proofErr w:type="gramStart"/>
                  <w:r>
                    <w:rPr>
                      <w:sz w:val="16"/>
                      <w:szCs w:val="16"/>
                      <w:lang w:val="en-GB"/>
                    </w:rPr>
                    <w:t>NAME  …</w:t>
                  </w:r>
                  <w:proofErr w:type="gramEnd"/>
                  <w:r>
                    <w:rPr>
                      <w:sz w:val="16"/>
                      <w:szCs w:val="16"/>
                      <w:lang w:val="en-GB"/>
                    </w:rPr>
                    <w:t>……………………………………………………..</w:t>
                  </w:r>
                </w:p>
                <w:p w:rsidR="009A40C5" w:rsidRDefault="009A40C5" w:rsidP="009A40C5">
                  <w:pPr>
                    <w:widowControl w:val="0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  <w:lang w:val="en-GB"/>
                    </w:rPr>
                    <w:t> </w:t>
                  </w:r>
                </w:p>
                <w:p w:rsidR="009A40C5" w:rsidRDefault="009A40C5" w:rsidP="009A40C5">
                  <w:pPr>
                    <w:widowControl w:val="0"/>
                    <w:rPr>
                      <w:sz w:val="16"/>
                      <w:szCs w:val="16"/>
                      <w:lang w:val="en-GB"/>
                    </w:rPr>
                  </w:pPr>
                  <w:proofErr w:type="gramStart"/>
                  <w:r>
                    <w:rPr>
                      <w:sz w:val="16"/>
                      <w:szCs w:val="16"/>
                      <w:lang w:val="en-GB"/>
                    </w:rPr>
                    <w:t>ADDRESS  …</w:t>
                  </w:r>
                  <w:proofErr w:type="gramEnd"/>
                  <w:r>
                    <w:rPr>
                      <w:sz w:val="16"/>
                      <w:szCs w:val="16"/>
                      <w:lang w:val="en-GB"/>
                    </w:rPr>
                    <w:t>…………………………………………………………………………………………………..</w:t>
                  </w:r>
                </w:p>
                <w:p w:rsidR="009A40C5" w:rsidRDefault="009A40C5" w:rsidP="009A40C5">
                  <w:pPr>
                    <w:widowControl w:val="0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  <w:lang w:val="en-GB"/>
                    </w:rPr>
                    <w:t> </w:t>
                  </w:r>
                </w:p>
                <w:p w:rsidR="009A40C5" w:rsidRDefault="009A40C5" w:rsidP="009A40C5">
                  <w:pPr>
                    <w:widowControl w:val="0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  <w:lang w:val="en-GB"/>
                    </w:rPr>
                    <w:t>……………………………………………………..………POSTCODE ……………………</w:t>
                  </w:r>
                </w:p>
                <w:p w:rsidR="009A40C5" w:rsidRDefault="009A40C5" w:rsidP="009A40C5">
                  <w:pPr>
                    <w:widowControl w:val="0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  <w:lang w:val="en-GB"/>
                    </w:rPr>
                    <w:t> </w:t>
                  </w:r>
                </w:p>
                <w:p w:rsidR="009A40C5" w:rsidRDefault="009A40C5" w:rsidP="009A40C5">
                  <w:pPr>
                    <w:widowControl w:val="0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  <w:lang w:val="en-GB"/>
                    </w:rPr>
                    <w:t xml:space="preserve">Cheque payable to </w:t>
                  </w:r>
                  <w:r>
                    <w:rPr>
                      <w:sz w:val="16"/>
                      <w:szCs w:val="16"/>
                      <w:lang w:val="en-GB"/>
                    </w:rPr>
                    <w:t xml:space="preserve">R. </w:t>
                  </w:r>
                  <w:proofErr w:type="spellStart"/>
                  <w:r>
                    <w:rPr>
                      <w:sz w:val="16"/>
                      <w:szCs w:val="16"/>
                      <w:lang w:val="en-GB"/>
                    </w:rPr>
                    <w:t>Miket</w:t>
                  </w:r>
                  <w:proofErr w:type="spellEnd"/>
                  <w:r>
                    <w:rPr>
                      <w:sz w:val="16"/>
                      <w:szCs w:val="16"/>
                      <w:lang w:val="en-GB"/>
                    </w:rPr>
                    <w:t xml:space="preserve">, </w:t>
                  </w:r>
                  <w:r>
                    <w:rPr>
                      <w:i/>
                      <w:iCs/>
                      <w:sz w:val="16"/>
                      <w:szCs w:val="16"/>
                      <w:lang w:val="en-GB"/>
                    </w:rPr>
                    <w:t xml:space="preserve">sent </w:t>
                  </w:r>
                  <w:proofErr w:type="gramStart"/>
                  <w:r>
                    <w:rPr>
                      <w:i/>
                      <w:iCs/>
                      <w:sz w:val="16"/>
                      <w:szCs w:val="16"/>
                      <w:lang w:val="en-GB"/>
                    </w:rPr>
                    <w:t xml:space="preserve">to  </w:t>
                  </w:r>
                  <w:r>
                    <w:rPr>
                      <w:sz w:val="16"/>
                      <w:szCs w:val="16"/>
                      <w:lang w:val="en-GB"/>
                    </w:rPr>
                    <w:t>The</w:t>
                  </w:r>
                  <w:proofErr w:type="gramEnd"/>
                  <w:r>
                    <w:rPr>
                      <w:sz w:val="16"/>
                      <w:szCs w:val="16"/>
                      <w:lang w:val="en-GB"/>
                    </w:rPr>
                    <w:t xml:space="preserve"> Miller’s House, </w:t>
                  </w:r>
                  <w:proofErr w:type="spellStart"/>
                  <w:r>
                    <w:rPr>
                      <w:sz w:val="16"/>
                      <w:szCs w:val="16"/>
                      <w:lang w:val="en-GB"/>
                    </w:rPr>
                    <w:t>Yearle</w:t>
                  </w:r>
                  <w:proofErr w:type="spellEnd"/>
                  <w:r>
                    <w:rPr>
                      <w:sz w:val="16"/>
                      <w:szCs w:val="16"/>
                      <w:lang w:val="en-GB"/>
                    </w:rPr>
                    <w:t xml:space="preserve"> Mill, </w:t>
                  </w:r>
                  <w:proofErr w:type="spellStart"/>
                  <w:r>
                    <w:rPr>
                      <w:sz w:val="16"/>
                      <w:szCs w:val="16"/>
                      <w:lang w:val="en-GB"/>
                    </w:rPr>
                    <w:t>Wooler</w:t>
                  </w:r>
                  <w:proofErr w:type="spellEnd"/>
                  <w:r>
                    <w:rPr>
                      <w:sz w:val="16"/>
                      <w:szCs w:val="16"/>
                      <w:lang w:val="en-GB"/>
                    </w:rPr>
                    <w:t>, Northumberland, NE71 6RA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30" type="#_x0000_t202" style="position:absolute;margin-left:17pt;margin-top:201.25pt;width:391.2pt;height:269.3pt;z-index:25165824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9A40C5" w:rsidRDefault="009A40C5" w:rsidP="009A40C5">
                  <w:pPr>
                    <w:widowControl w:val="0"/>
                    <w:jc w:val="both"/>
                    <w:rPr>
                      <w:iCs/>
                      <w:lang w:val="en-GB"/>
                    </w:rPr>
                  </w:pPr>
                  <w:r>
                    <w:rPr>
                      <w:iCs/>
                      <w:lang w:val="en-GB"/>
                    </w:rPr>
                    <w:t xml:space="preserve">The two landmark reports contained in this volume detail the results of excavations undertaken nearly a quarter of a century apart on sites that have each made a major contribution to our understanding of both the Neolithic and British/Anglo-Saxon periods in the north-east of England. They provide the most significant body of evidence for both earlier and later Neolithic occupation in the region, with structured deposits contained within numerous pits and post-pits offering an abundance of information, including radio-carbon dates </w:t>
                  </w:r>
                  <w:proofErr w:type="gramStart"/>
                  <w:r>
                    <w:rPr>
                      <w:iCs/>
                      <w:lang w:val="en-GB"/>
                    </w:rPr>
                    <w:t>and  lipid</w:t>
                  </w:r>
                  <w:proofErr w:type="gramEnd"/>
                  <w:r>
                    <w:rPr>
                      <w:iCs/>
                      <w:lang w:val="en-GB"/>
                    </w:rPr>
                    <w:t xml:space="preserve"> residue analysis. They have also produced the largest assemblages of Neolithic pottery, in a variety of styles, including </w:t>
                  </w:r>
                  <w:proofErr w:type="spellStart"/>
                  <w:r>
                    <w:rPr>
                      <w:iCs/>
                      <w:lang w:val="en-GB"/>
                    </w:rPr>
                    <w:t>Carinated</w:t>
                  </w:r>
                  <w:proofErr w:type="spellEnd"/>
                  <w:r>
                    <w:rPr>
                      <w:iCs/>
                      <w:lang w:val="en-GB"/>
                    </w:rPr>
                    <w:t xml:space="preserve"> Bowl, Impressed Wares and Grooved Ware, overshadowing the meagre handful of casual finds previously bridging the rich abundances of north Yorkshire and lowland Scotland. </w:t>
                  </w:r>
                </w:p>
                <w:p w:rsidR="009A40C5" w:rsidRDefault="009A40C5" w:rsidP="009A40C5">
                  <w:pPr>
                    <w:widowControl w:val="0"/>
                    <w:jc w:val="both"/>
                    <w:rPr>
                      <w:iCs/>
                      <w:lang w:val="en-GB"/>
                    </w:rPr>
                  </w:pPr>
                  <w:r>
                    <w:rPr>
                      <w:iCs/>
                      <w:lang w:val="en-GB"/>
                    </w:rPr>
                    <w:t> </w:t>
                  </w:r>
                </w:p>
                <w:p w:rsidR="009A40C5" w:rsidRDefault="009A40C5" w:rsidP="009A40C5">
                  <w:pPr>
                    <w:widowControl w:val="0"/>
                    <w:jc w:val="both"/>
                    <w:rPr>
                      <w:iCs/>
                      <w:lang w:val="en-GB"/>
                    </w:rPr>
                  </w:pPr>
                  <w:r>
                    <w:rPr>
                      <w:iCs/>
                      <w:lang w:val="en-GB"/>
                    </w:rPr>
                    <w:t xml:space="preserve">The sub-rectangular buildings dateable to the 5th/6th centuries AD found at Cheviot Quarry have their counterpart in buildings previously published from </w:t>
                  </w:r>
                  <w:proofErr w:type="spellStart"/>
                  <w:r>
                    <w:rPr>
                      <w:iCs/>
                      <w:lang w:val="en-GB"/>
                    </w:rPr>
                    <w:t>Thirlings</w:t>
                  </w:r>
                  <w:proofErr w:type="spellEnd"/>
                  <w:r>
                    <w:rPr>
                      <w:iCs/>
                      <w:lang w:val="en-GB"/>
                    </w:rPr>
                    <w:t>.</w:t>
                  </w:r>
                </w:p>
                <w:p w:rsidR="009A40C5" w:rsidRDefault="009A40C5" w:rsidP="009A40C5">
                  <w:pPr>
                    <w:widowControl w:val="0"/>
                    <w:jc w:val="both"/>
                    <w:rPr>
                      <w:iCs/>
                      <w:lang w:val="en-GB"/>
                    </w:rPr>
                  </w:pPr>
                  <w:r>
                    <w:rPr>
                      <w:iCs/>
                      <w:lang w:val="en-GB"/>
                    </w:rPr>
                    <w:t> </w:t>
                  </w:r>
                </w:p>
                <w:p w:rsidR="009A40C5" w:rsidRDefault="009A40C5" w:rsidP="009A40C5">
                  <w:pPr>
                    <w:widowControl w:val="0"/>
                    <w:jc w:val="both"/>
                    <w:rPr>
                      <w:iCs/>
                      <w:lang w:val="en-GB"/>
                    </w:rPr>
                  </w:pPr>
                  <w:r>
                    <w:rPr>
                      <w:lang w:val="en-GB"/>
                    </w:rPr>
                    <w:t xml:space="preserve">Bounded to the south by the Cheviot granites and to north and east by rolling sandstone scarps, the gravel plateaus of the </w:t>
                  </w:r>
                  <w:proofErr w:type="spellStart"/>
                  <w:r>
                    <w:rPr>
                      <w:lang w:val="en-GB"/>
                    </w:rPr>
                    <w:t>Milfield</w:t>
                  </w:r>
                  <w:proofErr w:type="spellEnd"/>
                  <w:r>
                    <w:rPr>
                      <w:lang w:val="en-GB"/>
                    </w:rPr>
                    <w:t xml:space="preserve"> Basin on which these sites lie, reveal a wealth of late Neolithic/early Bronze Age activity, including pit-alignments and no less than eight </w:t>
                  </w:r>
                  <w:proofErr w:type="spellStart"/>
                  <w:r>
                    <w:rPr>
                      <w:lang w:val="en-GB"/>
                    </w:rPr>
                    <w:t>henges</w:t>
                  </w:r>
                  <w:proofErr w:type="spellEnd"/>
                  <w:r>
                    <w:rPr>
                      <w:lang w:val="en-GB"/>
                    </w:rPr>
                    <w:t xml:space="preserve">, while their later activity sits against the </w:t>
                  </w:r>
                  <w:r>
                    <w:rPr>
                      <w:iCs/>
                      <w:lang w:val="en-GB"/>
                    </w:rPr>
                    <w:t xml:space="preserve">backdrop of the nearby Anglo-Saxon settlements of </w:t>
                  </w:r>
                  <w:r>
                    <w:rPr>
                      <w:i/>
                      <w:iCs/>
                      <w:lang w:val="en-GB"/>
                    </w:rPr>
                    <w:t xml:space="preserve">Ad </w:t>
                  </w:r>
                  <w:proofErr w:type="spellStart"/>
                  <w:r>
                    <w:rPr>
                      <w:i/>
                      <w:iCs/>
                      <w:lang w:val="en-GB"/>
                    </w:rPr>
                    <w:t>Gefrin</w:t>
                  </w:r>
                  <w:proofErr w:type="spellEnd"/>
                  <w:r>
                    <w:rPr>
                      <w:i/>
                      <w:iCs/>
                      <w:lang w:val="en-GB"/>
                    </w:rPr>
                    <w:t xml:space="preserve">, </w:t>
                  </w:r>
                  <w:proofErr w:type="spellStart"/>
                  <w:r>
                    <w:rPr>
                      <w:i/>
                      <w:iCs/>
                      <w:lang w:val="en-GB"/>
                    </w:rPr>
                    <w:t>Maelmin</w:t>
                  </w:r>
                  <w:proofErr w:type="spellEnd"/>
                  <w:r>
                    <w:rPr>
                      <w:i/>
                      <w:iCs/>
                      <w:lang w:val="en-GB"/>
                    </w:rPr>
                    <w:t xml:space="preserve"> </w:t>
                  </w:r>
                  <w:r>
                    <w:rPr>
                      <w:iCs/>
                      <w:lang w:val="en-GB"/>
                    </w:rPr>
                    <w:t xml:space="preserve">and </w:t>
                  </w:r>
                  <w:proofErr w:type="spellStart"/>
                  <w:r>
                    <w:rPr>
                      <w:iCs/>
                      <w:lang w:val="en-GB"/>
                    </w:rPr>
                    <w:t>Lanton</w:t>
                  </w:r>
                  <w:proofErr w:type="spellEnd"/>
                  <w:r>
                    <w:rPr>
                      <w:iCs/>
                      <w:lang w:val="en-GB"/>
                    </w:rPr>
                    <w:t xml:space="preserve"> Quarry. </w:t>
                  </w:r>
                </w:p>
                <w:p w:rsidR="009A40C5" w:rsidRDefault="009A40C5" w:rsidP="009A40C5">
                  <w:pPr>
                    <w:widowControl w:val="0"/>
                    <w:jc w:val="both"/>
                    <w:rPr>
                      <w:i/>
                      <w:iCs/>
                      <w:sz w:val="18"/>
                      <w:szCs w:val="18"/>
                      <w:lang w:val="en-GB"/>
                    </w:rPr>
                  </w:pPr>
                  <w:r>
                    <w:rPr>
                      <w:i/>
                      <w:iCs/>
                      <w:sz w:val="18"/>
                      <w:szCs w:val="18"/>
                      <w:lang w:val="en-GB"/>
                    </w:rPr>
                    <w:t> </w:t>
                  </w:r>
                </w:p>
                <w:p w:rsidR="009A40C5" w:rsidRDefault="009A40C5" w:rsidP="009A40C5">
                  <w:pPr>
                    <w:widowControl w:val="0"/>
                    <w:jc w:val="both"/>
                    <w:rPr>
                      <w:i/>
                      <w:iCs/>
                      <w:sz w:val="18"/>
                      <w:szCs w:val="18"/>
                      <w:lang w:val="en-GB"/>
                    </w:rPr>
                  </w:pPr>
                  <w:r>
                    <w:rPr>
                      <w:i/>
                      <w:iCs/>
                      <w:sz w:val="18"/>
                      <w:szCs w:val="18"/>
                      <w:lang w:val="en-GB"/>
                    </w:rPr>
                    <w:t xml:space="preserve">(Both sites are considered within their wider context, and the </w:t>
                  </w:r>
                  <w:proofErr w:type="spellStart"/>
                  <w:r>
                    <w:rPr>
                      <w:i/>
                      <w:iCs/>
                      <w:sz w:val="18"/>
                      <w:szCs w:val="18"/>
                      <w:lang w:val="en-GB"/>
                    </w:rPr>
                    <w:t>Thirlings</w:t>
                  </w:r>
                  <w:proofErr w:type="spellEnd"/>
                  <w:r>
                    <w:rPr>
                      <w:i/>
                      <w:iCs/>
                      <w:sz w:val="18"/>
                      <w:szCs w:val="18"/>
                      <w:lang w:val="en-GB"/>
                    </w:rPr>
                    <w:t xml:space="preserve"> report includes a catalogue </w:t>
                  </w:r>
                  <w:proofErr w:type="gramStart"/>
                  <w:r>
                    <w:rPr>
                      <w:i/>
                      <w:iCs/>
                      <w:sz w:val="18"/>
                      <w:szCs w:val="18"/>
                      <w:lang w:val="en-GB"/>
                    </w:rPr>
                    <w:t>of  the</w:t>
                  </w:r>
                  <w:proofErr w:type="gramEnd"/>
                  <w:r>
                    <w:rPr>
                      <w:i/>
                      <w:iCs/>
                      <w:sz w:val="18"/>
                      <w:szCs w:val="18"/>
                      <w:lang w:val="en-GB"/>
                    </w:rPr>
                    <w:t xml:space="preserve"> Neolithic pottery from north-east England.)</w:t>
                  </w:r>
                  <w:r>
                    <w:rPr>
                      <w:i/>
                      <w:iCs/>
                      <w:sz w:val="18"/>
                      <w:szCs w:val="18"/>
                      <w:lang w:val="en-GB"/>
                    </w:rPr>
                    <w:tab/>
                  </w:r>
                </w:p>
                <w:p w:rsidR="009A40C5" w:rsidRDefault="009A40C5" w:rsidP="009A40C5">
                  <w:pPr>
                    <w:widowControl w:val="0"/>
                    <w:rPr>
                      <w:iCs/>
                      <w:lang w:val="en-GB"/>
                    </w:rPr>
                  </w:pPr>
                  <w:r>
                    <w:rPr>
                      <w:i/>
                      <w:iCs/>
                      <w:lang w:val="en-GB"/>
                    </w:rPr>
                    <w:t>Cut</w:t>
                  </w:r>
                  <w:r>
                    <w:rPr>
                      <w:iCs/>
                      <w:lang w:val="en-GB"/>
                    </w:rPr>
                    <w:tab/>
                    <w:t xml:space="preserve">- - - - - - - - - - - - - - - - - - - - - - - - - -  - - -  -  - - - - - - - - - - - - - - - - - - - - - - - - - - - </w:t>
                  </w:r>
                </w:p>
                <w:p w:rsidR="009A40C5" w:rsidRDefault="009A40C5" w:rsidP="009A40C5">
                  <w:pPr>
                    <w:widowControl w:val="0"/>
                    <w:rPr>
                      <w:iCs/>
                      <w:lang w:val="en-GB"/>
                    </w:rPr>
                  </w:pPr>
                  <w:r>
                    <w:rPr>
                      <w:iCs/>
                      <w:lang w:val="en-GB"/>
                    </w:rPr>
                    <w:t> </w:t>
                  </w:r>
                </w:p>
              </w:txbxContent>
            </v:textbox>
          </v:shape>
        </w:pict>
      </w:r>
    </w:p>
    <w:sectPr w:rsidR="004A1BD6" w:rsidSect="004A1B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40C5"/>
    <w:rsid w:val="00065183"/>
    <w:rsid w:val="001D7DD0"/>
    <w:rsid w:val="00243EE2"/>
    <w:rsid w:val="004A1BD6"/>
    <w:rsid w:val="004B6A3F"/>
    <w:rsid w:val="005E3BA7"/>
    <w:rsid w:val="005E649A"/>
    <w:rsid w:val="009A40C5"/>
    <w:rsid w:val="00AC3C7E"/>
    <w:rsid w:val="00BC617D"/>
    <w:rsid w:val="00BF6DA0"/>
    <w:rsid w:val="00C22058"/>
    <w:rsid w:val="00EE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0C5"/>
    <w:pPr>
      <w:ind w:firstLine="0"/>
    </w:pPr>
    <w:rPr>
      <w:rFonts w:ascii="Times New Roman" w:eastAsia="Times New Roman" w:hAnsi="Times New Roman" w:cs="Times New Roman"/>
      <w:color w:val="000000"/>
      <w:kern w:val="28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D80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6D80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szCs w:val="24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D80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D80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  <w:szCs w:val="24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D80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D80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D80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D80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D80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6D8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EE6D80"/>
    <w:pPr>
      <w:ind w:left="720" w:firstLine="36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EE6D80"/>
    <w:rPr>
      <w:rFonts w:asciiTheme="minorHAnsi" w:eastAsiaTheme="minorHAnsi" w:hAnsiTheme="minorHAnsi" w:cstheme="minorBidi"/>
      <w:color w:val="auto"/>
      <w:kern w:val="0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EE6D8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D8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D8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D8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D8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D8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D8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D8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6D80"/>
    <w:pPr>
      <w:ind w:firstLine="360"/>
    </w:pPr>
    <w:rPr>
      <w:rFonts w:asciiTheme="minorHAnsi" w:eastAsiaTheme="minorHAnsi" w:hAnsiTheme="minorHAnsi" w:cstheme="minorBidi"/>
      <w:b/>
      <w:bCs/>
      <w:color w:val="auto"/>
      <w:kern w:val="0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EE6D80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EE6D8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D80"/>
    <w:pPr>
      <w:spacing w:before="200" w:after="900"/>
      <w:jc w:val="right"/>
    </w:pPr>
    <w:rPr>
      <w:rFonts w:asciiTheme="minorHAnsi" w:eastAsiaTheme="minorHAnsi" w:hAnsiTheme="minorHAnsi" w:cstheme="minorBidi"/>
      <w:i/>
      <w:iCs/>
      <w:color w:val="auto"/>
      <w:kern w:val="0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EE6D80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EE6D80"/>
    <w:rPr>
      <w:b/>
      <w:bCs/>
      <w:spacing w:val="0"/>
    </w:rPr>
  </w:style>
  <w:style w:type="character" w:styleId="Emphasis">
    <w:name w:val="Emphasis"/>
    <w:uiPriority w:val="20"/>
    <w:qFormat/>
    <w:rsid w:val="00EE6D80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rsid w:val="00EE6D80"/>
  </w:style>
  <w:style w:type="paragraph" w:styleId="Quote">
    <w:name w:val="Quote"/>
    <w:basedOn w:val="Normal"/>
    <w:next w:val="Normal"/>
    <w:link w:val="QuoteChar"/>
    <w:uiPriority w:val="29"/>
    <w:qFormat/>
    <w:rsid w:val="00EE6D80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EE6D8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D8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szCs w:val="24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D8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EE6D8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EE6D80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EE6D80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EE6D80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EE6D8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6D80"/>
    <w:pPr>
      <w:outlineLvl w:val="9"/>
    </w:pPr>
  </w:style>
  <w:style w:type="paragraph" w:styleId="BodyText">
    <w:name w:val="Body Text"/>
    <w:basedOn w:val="Normal"/>
    <w:link w:val="BodyTextChar"/>
    <w:uiPriority w:val="99"/>
    <w:semiHidden/>
    <w:unhideWhenUsed/>
    <w:rsid w:val="009A40C5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40C5"/>
    <w:rPr>
      <w:rFonts w:ascii="Times New Roman" w:eastAsia="Times New Roman" w:hAnsi="Times New Roman" w:cs="Times New Roman"/>
      <w:color w:val="000000"/>
      <w:kern w:val="28"/>
      <w:sz w:val="24"/>
      <w:szCs w:val="24"/>
      <w:lang w:bidi="ar-SA"/>
    </w:rPr>
  </w:style>
  <w:style w:type="paragraph" w:customStyle="1" w:styleId="Byline">
    <w:name w:val="Byline"/>
    <w:basedOn w:val="BodyText"/>
    <w:rsid w:val="009A40C5"/>
    <w:pPr>
      <w:spacing w:after="0"/>
    </w:pPr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Miket</dc:creator>
  <cp:keywords/>
  <dc:description/>
  <cp:lastModifiedBy>Roger Miket</cp:lastModifiedBy>
  <cp:revision>2</cp:revision>
  <dcterms:created xsi:type="dcterms:W3CDTF">2009-12-01T13:47:00Z</dcterms:created>
  <dcterms:modified xsi:type="dcterms:W3CDTF">2009-12-01T13:47:00Z</dcterms:modified>
</cp:coreProperties>
</file>